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50DD" w14:textId="77777777" w:rsidR="009349C7" w:rsidRDefault="009349C7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 xml:space="preserve">Performance Bond </w:t>
      </w:r>
    </w:p>
    <w:p w14:paraId="4DD1189C" w14:textId="77777777" w:rsidR="009349C7" w:rsidRDefault="009349C7">
      <w:pPr>
        <w:rPr>
          <w:rFonts w:ascii="Arial" w:hAnsi="Arial"/>
          <w:b/>
          <w:sz w:val="24"/>
          <w:lang w:val="en-GB"/>
        </w:rPr>
      </w:pPr>
    </w:p>
    <w:p w14:paraId="69A9E8D8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  <w:r w:rsidRPr="00950B1A">
        <w:rPr>
          <w:rFonts w:ascii="Arial" w:hAnsi="Arial" w:cs="Arial"/>
          <w:lang w:val="en-GB"/>
        </w:rPr>
        <w:t xml:space="preserve">The Supplier </w:t>
      </w:r>
    </w:p>
    <w:p w14:paraId="36568DF2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682F9B39">
          <v:rect id="_x0000_s1026" style="position:absolute;left:0;text-align:left;margin-left:1.2pt;margin-top:5.55pt;width:460.85pt;height:57.6pt;z-index:251654656" o:allowincell="f" filled="f">
            <v:textbox inset="0,0,0,0">
              <w:txbxContent>
                <w:p w14:paraId="2865EB56" w14:textId="77777777" w:rsidR="009349C7" w:rsidRDefault="009349C7">
                  <w:pPr>
                    <w:rPr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sz w:val="12"/>
                      <w:lang w:val="en-GB"/>
                    </w:rPr>
                    <w:t>Name and registered office of Supplier:</w:t>
                  </w:r>
                </w:p>
                <w:p w14:paraId="6902175C" w14:textId="77777777" w:rsidR="009349C7" w:rsidRDefault="009349C7">
                  <w:pPr>
                    <w:rPr>
                      <w:sz w:val="16"/>
                      <w:lang w:val="en-GB"/>
                    </w:rPr>
                  </w:pPr>
                </w:p>
                <w:p w14:paraId="10470B74" w14:textId="77777777" w:rsidR="009349C7" w:rsidRDefault="009349C7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</w:r>
                </w:p>
              </w:txbxContent>
            </v:textbox>
          </v:rect>
        </w:pict>
      </w:r>
    </w:p>
    <w:p w14:paraId="319050D6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0879E601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47797A0C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1A4BF55B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6F10531C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60515C12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  <w:r w:rsidRPr="00950B1A">
        <w:rPr>
          <w:rFonts w:ascii="Arial" w:hAnsi="Arial" w:cs="Arial"/>
          <w:lang w:val="en-GB"/>
        </w:rPr>
        <w:t xml:space="preserve">and the Client </w:t>
      </w:r>
    </w:p>
    <w:p w14:paraId="2C4604F8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0562CD40">
          <v:rect id="_x0000_s1027" style="position:absolute;left:0;text-align:left;margin-left:1.2pt;margin-top:4.1pt;width:460.85pt;height:57.65pt;z-index:251655680" o:allowincell="f" filled="f">
            <v:textbox inset="0,0,0,0">
              <w:txbxContent>
                <w:p w14:paraId="5AAF733C" w14:textId="77777777" w:rsidR="009349C7" w:rsidRPr="002E468A" w:rsidRDefault="009349C7">
                  <w:pPr>
                    <w:rPr>
                      <w:rFonts w:ascii="Arial" w:hAnsi="Arial"/>
                      <w:sz w:val="12"/>
                      <w:lang w:val="en-US"/>
                    </w:rPr>
                  </w:pPr>
                  <w:r w:rsidRPr="002E468A">
                    <w:rPr>
                      <w:rFonts w:ascii="Arial" w:hAnsi="Arial"/>
                      <w:sz w:val="12"/>
                      <w:lang w:val="en-US"/>
                    </w:rPr>
                    <w:t xml:space="preserve">Name of Client: </w:t>
                  </w:r>
                </w:p>
                <w:p w14:paraId="17E4AE99" w14:textId="77777777" w:rsidR="009349C7" w:rsidRPr="002E468A" w:rsidRDefault="009349C7">
                  <w:pPr>
                    <w:rPr>
                      <w:sz w:val="16"/>
                      <w:lang w:val="en-US"/>
                    </w:rPr>
                  </w:pPr>
                </w:p>
                <w:p w14:paraId="3B0AE957" w14:textId="77777777" w:rsidR="00467AFA" w:rsidRPr="002E468A" w:rsidRDefault="00467AFA">
                  <w:pPr>
                    <w:rPr>
                      <w:sz w:val="16"/>
                      <w:lang w:val="en-US"/>
                    </w:rPr>
                  </w:pPr>
                </w:p>
                <w:p w14:paraId="2CA68C91" w14:textId="77777777" w:rsidR="009349C7" w:rsidRPr="002E468A" w:rsidRDefault="009349C7">
                  <w:pPr>
                    <w:rPr>
                      <w:lang w:val="en-US"/>
                    </w:rPr>
                  </w:pPr>
                  <w:r w:rsidRPr="002E468A">
                    <w:rPr>
                      <w:sz w:val="16"/>
                      <w:lang w:val="en-US"/>
                    </w:rPr>
                    <w:tab/>
                  </w:r>
                </w:p>
              </w:txbxContent>
            </v:textbox>
          </v:rect>
        </w:pict>
      </w:r>
    </w:p>
    <w:p w14:paraId="15395D30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54B8ABAA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4B9E7F8F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1A9072E2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32940B17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747A33AA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  <w:r w:rsidRPr="00950B1A">
        <w:rPr>
          <w:rFonts w:ascii="Arial" w:hAnsi="Arial" w:cs="Arial"/>
          <w:lang w:val="en-GB"/>
        </w:rPr>
        <w:t>have concluded the following Agreement:</w:t>
      </w:r>
    </w:p>
    <w:p w14:paraId="0F1CF773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3A68C72C">
          <v:rect id="_x0000_s1028" style="position:absolute;left:0;text-align:left;margin-left:1.2pt;margin-top:2.65pt;width:460.85pt;height:13pt;z-index:251656704" o:allowincell="f" filled="f">
            <v:textbox inset="0,0,0,0">
              <w:txbxContent>
                <w:p w14:paraId="0F80985F" w14:textId="77777777" w:rsidR="009349C7" w:rsidRDefault="009349C7">
                  <w:r>
                    <w:rPr>
                      <w:rFonts w:ascii="Arial" w:hAnsi="Arial"/>
                      <w:sz w:val="12"/>
                    </w:rPr>
                    <w:t xml:space="preserve">Order </w:t>
                  </w:r>
                  <w:proofErr w:type="spellStart"/>
                  <w:r>
                    <w:rPr>
                      <w:rFonts w:ascii="Arial" w:hAnsi="Arial"/>
                      <w:sz w:val="12"/>
                    </w:rPr>
                    <w:t>no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>.: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>Date:</w:t>
                  </w: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</w:p>
    <w:p w14:paraId="654D9F76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60ADC24B">
          <v:rect id="_x0000_s1029" style="position:absolute;left:0;text-align:left;margin-left:1.2pt;margin-top:4.1pt;width:460.85pt;height:50.45pt;z-index:251657728" o:allowincell="f" filled="f">
            <v:textbox inset="0,0,0,0">
              <w:txbxContent>
                <w:p w14:paraId="78FDD70F" w14:textId="77777777" w:rsidR="009349C7" w:rsidRDefault="00EF491D">
                  <w:pPr>
                    <w:rPr>
                      <w:rFonts w:ascii="Arial" w:hAnsi="Arial"/>
                      <w:sz w:val="12"/>
                      <w:lang w:val="en-GB"/>
                    </w:rPr>
                  </w:pPr>
                  <w:r>
                    <w:rPr>
                      <w:rFonts w:ascii="Arial" w:hAnsi="Arial"/>
                      <w:sz w:val="12"/>
                      <w:lang w:val="en-GB"/>
                    </w:rPr>
                    <w:t>Description of work or services:</w:t>
                  </w:r>
                </w:p>
                <w:p w14:paraId="3D305E66" w14:textId="77777777" w:rsidR="009349C7" w:rsidRDefault="009349C7">
                  <w:pPr>
                    <w:rPr>
                      <w:lang w:val="en-GB"/>
                    </w:rPr>
                  </w:pPr>
                </w:p>
              </w:txbxContent>
            </v:textbox>
          </v:rect>
        </w:pict>
      </w:r>
    </w:p>
    <w:p w14:paraId="6DEB63E8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7A64A6A6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025A39C0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5A662F93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1D3BF66B" w14:textId="77777777" w:rsidR="001D594C" w:rsidRPr="00DD596D" w:rsidRDefault="00DD596D" w:rsidP="00950B1A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>Under the terms and conditions of said Agreement, the Supplier undertakes to furnish the Client with a surety bond (“</w:t>
      </w:r>
      <w:proofErr w:type="spellStart"/>
      <w:r w:rsidRPr="00DD596D">
        <w:rPr>
          <w:rFonts w:ascii="Arial" w:hAnsi="Arial" w:cs="Arial"/>
          <w:lang w:val="en-GB"/>
        </w:rPr>
        <w:t>Bürgschaft</w:t>
      </w:r>
      <w:proofErr w:type="spellEnd"/>
      <w:r w:rsidRPr="00DD596D">
        <w:rPr>
          <w:rFonts w:ascii="Arial" w:hAnsi="Arial" w:cs="Arial"/>
          <w:lang w:val="en-GB"/>
        </w:rPr>
        <w:t xml:space="preserve">”) pursuant to Sec. 765 German Civil Code as security for the fulfilment of all obligations under and in connection with the Agreement - particularly (but not limited to) the proper </w:t>
      </w:r>
      <w:proofErr w:type="spellStart"/>
      <w:r w:rsidRPr="00DD596D">
        <w:rPr>
          <w:rFonts w:ascii="Arial" w:hAnsi="Arial" w:cs="Arial"/>
          <w:lang w:val="en-GB"/>
        </w:rPr>
        <w:t>ful-filment</w:t>
      </w:r>
      <w:proofErr w:type="spellEnd"/>
      <w:r w:rsidRPr="00DD596D">
        <w:rPr>
          <w:rFonts w:ascii="Arial" w:hAnsi="Arial" w:cs="Arial"/>
          <w:lang w:val="en-GB"/>
        </w:rPr>
        <w:t xml:space="preserve"> of the terms of the Agreement, including the settlement of accounts, all obligations concerning </w:t>
      </w:r>
      <w:r w:rsidR="003E50F2">
        <w:rPr>
          <w:rFonts w:ascii="Arial" w:hAnsi="Arial" w:cs="Arial"/>
          <w:lang w:val="en-GB"/>
        </w:rPr>
        <w:t>material</w:t>
      </w:r>
      <w:r w:rsidRPr="00DD596D">
        <w:rPr>
          <w:rFonts w:ascii="Arial" w:hAnsi="Arial" w:cs="Arial"/>
          <w:lang w:val="en-GB"/>
        </w:rPr>
        <w:t xml:space="preserve"> defects (“</w:t>
      </w:r>
      <w:proofErr w:type="spellStart"/>
      <w:r w:rsidRPr="00DD596D">
        <w:rPr>
          <w:rFonts w:ascii="Arial" w:hAnsi="Arial" w:cs="Arial"/>
          <w:lang w:val="en-GB"/>
        </w:rPr>
        <w:t>Sachmangel</w:t>
      </w:r>
      <w:proofErr w:type="spellEnd"/>
      <w:r w:rsidRPr="00DD596D">
        <w:rPr>
          <w:rFonts w:ascii="Arial" w:hAnsi="Arial" w:cs="Arial"/>
          <w:lang w:val="en-GB"/>
        </w:rPr>
        <w:t>”) pursuant to Sec. 434 German Civil Code or legal imperfection in title (“</w:t>
      </w:r>
      <w:proofErr w:type="spellStart"/>
      <w:r w:rsidRPr="00DD596D">
        <w:rPr>
          <w:rFonts w:ascii="Arial" w:hAnsi="Arial" w:cs="Arial"/>
          <w:lang w:val="en-GB"/>
        </w:rPr>
        <w:t>Rechtsmangel</w:t>
      </w:r>
      <w:proofErr w:type="spellEnd"/>
      <w:r w:rsidRPr="00DD596D">
        <w:rPr>
          <w:rFonts w:ascii="Arial" w:hAnsi="Arial" w:cs="Arial"/>
          <w:lang w:val="en-GB"/>
        </w:rPr>
        <w:t>”) pursuant to Sec. 435 German Civil Code or any other breach of duties – and for all obligations to reimburse payments received, in each case including interest owed.</w:t>
      </w:r>
      <w:r w:rsidR="001D594C" w:rsidRPr="001D594C">
        <w:rPr>
          <w:lang w:val="en-US"/>
        </w:rPr>
        <w:t xml:space="preserve"> </w:t>
      </w:r>
      <w:r w:rsidR="0033359E" w:rsidRPr="0033359E">
        <w:rPr>
          <w:rFonts w:ascii="Arial" w:hAnsi="Arial" w:cs="Arial"/>
          <w:lang w:val="en-GB"/>
        </w:rPr>
        <w:t>This surety bond serves to secure all claims which may arise until acceptance.</w:t>
      </w:r>
    </w:p>
    <w:p w14:paraId="20693373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  <w:r w:rsidRPr="00950B1A">
        <w:rPr>
          <w:rFonts w:ascii="Arial" w:hAnsi="Arial" w:cs="Arial"/>
          <w:lang w:val="en-GB"/>
        </w:rPr>
        <w:t xml:space="preserve">This said, we </w:t>
      </w:r>
    </w:p>
    <w:p w14:paraId="7EE78EAD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050392E3">
          <v:rect id="_x0000_s1030" style="position:absolute;left:0;text-align:left;margin-left:1.2pt;margin-top:5.55pt;width:460.85pt;height:59.05pt;z-index:251658752" o:allowincell="f" filled="f">
            <v:textbox style="mso-next-textbox:#_x0000_s1030" inset="0,0,0,0">
              <w:txbxContent>
                <w:p w14:paraId="03159367" w14:textId="77777777" w:rsidR="009349C7" w:rsidRDefault="009349C7">
                  <w:pPr>
                    <w:rPr>
                      <w:lang w:val="en-GB"/>
                    </w:rPr>
                  </w:pPr>
                  <w:r>
                    <w:rPr>
                      <w:rFonts w:ascii="Arial" w:hAnsi="Arial"/>
                      <w:sz w:val="12"/>
                      <w:lang w:val="en-GB"/>
                    </w:rPr>
                    <w:t>Name and address of surety:</w:t>
                  </w:r>
                </w:p>
                <w:p w14:paraId="6DC48CE3" w14:textId="77777777" w:rsidR="009349C7" w:rsidRDefault="009349C7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rect>
        </w:pict>
      </w:r>
    </w:p>
    <w:p w14:paraId="14598321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49083B44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5BD674F8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4D52430E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67E35EAE" w14:textId="77777777" w:rsidR="009349C7" w:rsidRPr="00950B1A" w:rsidRDefault="009349C7" w:rsidP="00950B1A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lang w:val="en-GB"/>
        </w:rPr>
      </w:pPr>
    </w:p>
    <w:p w14:paraId="18B416F3" w14:textId="77777777" w:rsidR="00DD596D" w:rsidRPr="00DD596D" w:rsidRDefault="00DD596D" w:rsidP="00DD596D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>hereby issue a directly enforceable surety bond under German law on behalf of the Supplier, and undertake to pay to the Client each amount up to a total of</w:t>
      </w:r>
    </w:p>
    <w:p w14:paraId="4FE124AB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7526C78F">
          <v:rect id="_x0000_s1031" style="position:absolute;left:0;text-align:left;margin-left:1.2pt;margin-top:4.1pt;width:460.85pt;height:28.85pt;z-index:251659776" o:allowincell="f" filled="f">
            <v:textbox inset="0,0,0,0">
              <w:txbxContent>
                <w:p w14:paraId="34CE8561" w14:textId="77777777" w:rsidR="009349C7" w:rsidRDefault="009349C7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Amount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>:</w:t>
                  </w:r>
                </w:p>
                <w:p w14:paraId="71DFB559" w14:textId="77777777" w:rsidR="009349C7" w:rsidRDefault="009349C7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</w:p>
    <w:p w14:paraId="0B489D66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7BCB0D65" w14:textId="77777777" w:rsidR="009349C7" w:rsidRPr="00950B1A" w:rsidRDefault="007A00A7" w:rsidP="00950B1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6BC2A285">
          <v:rect id="_x0000_s1032" style="position:absolute;left:0;text-align:left;margin-left:1.2pt;margin-top:9.85pt;width:460.85pt;height:28.85pt;z-index:251660800" o:allowincell="f" filled="f">
            <v:textbox inset="0,0,0,0">
              <w:txbxContent>
                <w:p w14:paraId="7804BCCA" w14:textId="77777777" w:rsidR="009349C7" w:rsidRDefault="009349C7">
                  <w:pPr>
                    <w:rPr>
                      <w:rFonts w:ascii="Arial" w:hAnsi="Arial"/>
                      <w:sz w:val="12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Amount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/>
                      <w:sz w:val="12"/>
                    </w:rPr>
                    <w:t>words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 xml:space="preserve">: </w:t>
                  </w:r>
                </w:p>
                <w:p w14:paraId="68CB934E" w14:textId="77777777" w:rsidR="009349C7" w:rsidRDefault="009349C7">
                  <w:pPr>
                    <w:jc w:val="center"/>
                  </w:pPr>
                </w:p>
              </w:txbxContent>
            </v:textbox>
          </v:rect>
        </w:pict>
      </w:r>
    </w:p>
    <w:p w14:paraId="37CDD680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6EAABB3F" w14:textId="77777777" w:rsidR="009349C7" w:rsidRPr="00950B1A" w:rsidRDefault="009349C7" w:rsidP="00950B1A">
      <w:pPr>
        <w:jc w:val="both"/>
        <w:rPr>
          <w:rFonts w:ascii="Arial" w:hAnsi="Arial" w:cs="Arial"/>
          <w:lang w:val="en-GB"/>
        </w:rPr>
      </w:pPr>
    </w:p>
    <w:p w14:paraId="26DE5C6B" w14:textId="77777777" w:rsidR="009349C7" w:rsidRPr="00950B1A" w:rsidRDefault="009349C7" w:rsidP="00950B1A">
      <w:pPr>
        <w:spacing w:after="60"/>
        <w:jc w:val="both"/>
        <w:rPr>
          <w:rFonts w:ascii="Arial" w:hAnsi="Arial" w:cs="Arial"/>
          <w:lang w:val="en-GB"/>
        </w:rPr>
      </w:pPr>
    </w:p>
    <w:p w14:paraId="3B8C4A84" w14:textId="77777777" w:rsidR="00DD596D" w:rsidRPr="00DD596D" w:rsidRDefault="00DD596D" w:rsidP="00706DD1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 xml:space="preserve">We waive the right of deposit. </w:t>
      </w:r>
    </w:p>
    <w:p w14:paraId="10137509" w14:textId="77777777" w:rsidR="00DD596D" w:rsidRPr="00DD596D" w:rsidRDefault="00DD596D" w:rsidP="00706DD1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>We waive the defence of voidability (“</w:t>
      </w:r>
      <w:proofErr w:type="spellStart"/>
      <w:r w:rsidRPr="00DD596D">
        <w:rPr>
          <w:rFonts w:ascii="Arial" w:hAnsi="Arial" w:cs="Arial"/>
          <w:i/>
          <w:lang w:val="en-GB"/>
        </w:rPr>
        <w:t>Einrede</w:t>
      </w:r>
      <w:proofErr w:type="spellEnd"/>
      <w:r w:rsidRPr="00DD596D">
        <w:rPr>
          <w:rFonts w:ascii="Arial" w:hAnsi="Arial" w:cs="Arial"/>
          <w:i/>
          <w:lang w:val="en-GB"/>
        </w:rPr>
        <w:t xml:space="preserve"> der </w:t>
      </w:r>
      <w:proofErr w:type="spellStart"/>
      <w:r w:rsidRPr="00DD596D">
        <w:rPr>
          <w:rFonts w:ascii="Arial" w:hAnsi="Arial" w:cs="Arial"/>
          <w:i/>
          <w:lang w:val="en-GB"/>
        </w:rPr>
        <w:t>Anfechtbarkeit</w:t>
      </w:r>
      <w:proofErr w:type="spellEnd"/>
      <w:r w:rsidRPr="00DD596D">
        <w:rPr>
          <w:rFonts w:ascii="Arial" w:hAnsi="Arial" w:cs="Arial"/>
          <w:lang w:val="en-GB"/>
        </w:rPr>
        <w:t>”), the defence of set-off (“</w:t>
      </w:r>
      <w:proofErr w:type="spellStart"/>
      <w:r w:rsidRPr="00DD596D">
        <w:rPr>
          <w:rFonts w:ascii="Arial" w:hAnsi="Arial" w:cs="Arial"/>
          <w:i/>
          <w:lang w:val="en-GB"/>
        </w:rPr>
        <w:t>Einrede</w:t>
      </w:r>
      <w:proofErr w:type="spellEnd"/>
      <w:r w:rsidRPr="00DD596D">
        <w:rPr>
          <w:rFonts w:ascii="Arial" w:hAnsi="Arial" w:cs="Arial"/>
          <w:i/>
          <w:lang w:val="en-GB"/>
        </w:rPr>
        <w:t xml:space="preserve"> der </w:t>
      </w:r>
      <w:proofErr w:type="spellStart"/>
      <w:r w:rsidRPr="00DD596D">
        <w:rPr>
          <w:rFonts w:ascii="Arial" w:hAnsi="Arial" w:cs="Arial"/>
          <w:i/>
          <w:lang w:val="en-GB"/>
        </w:rPr>
        <w:t>Aufrechenbarkeit</w:t>
      </w:r>
      <w:proofErr w:type="spellEnd"/>
      <w:r w:rsidRPr="00DD596D">
        <w:rPr>
          <w:rFonts w:ascii="Arial" w:hAnsi="Arial" w:cs="Arial"/>
          <w:lang w:val="en-GB"/>
        </w:rPr>
        <w:t>”) and the defence of failure to pursue remedies (“</w:t>
      </w:r>
      <w:proofErr w:type="spellStart"/>
      <w:r w:rsidRPr="00DD596D">
        <w:rPr>
          <w:rFonts w:ascii="Arial" w:hAnsi="Arial" w:cs="Arial"/>
          <w:i/>
          <w:lang w:val="en-GB"/>
        </w:rPr>
        <w:t>Einrede</w:t>
      </w:r>
      <w:proofErr w:type="spellEnd"/>
      <w:r w:rsidRPr="00DD596D">
        <w:rPr>
          <w:rFonts w:ascii="Arial" w:hAnsi="Arial" w:cs="Arial"/>
          <w:i/>
          <w:lang w:val="en-GB"/>
        </w:rPr>
        <w:t xml:space="preserve"> der </w:t>
      </w:r>
      <w:proofErr w:type="spellStart"/>
      <w:r w:rsidRPr="00DD596D">
        <w:rPr>
          <w:rFonts w:ascii="Arial" w:hAnsi="Arial" w:cs="Arial"/>
          <w:i/>
          <w:lang w:val="en-GB"/>
        </w:rPr>
        <w:t>Vorausklage</w:t>
      </w:r>
      <w:proofErr w:type="spellEnd"/>
      <w:r w:rsidRPr="00DD596D">
        <w:rPr>
          <w:rFonts w:ascii="Arial" w:hAnsi="Arial" w:cs="Arial"/>
          <w:lang w:val="en-GB"/>
        </w:rPr>
        <w:t>”)</w:t>
      </w:r>
      <w:r w:rsidR="005339AA">
        <w:rPr>
          <w:rFonts w:ascii="Arial" w:hAnsi="Arial" w:cs="Arial"/>
          <w:lang w:val="en-GB"/>
        </w:rPr>
        <w:t xml:space="preserve"> </w:t>
      </w:r>
      <w:r w:rsidRPr="00DD596D">
        <w:rPr>
          <w:rFonts w:ascii="Arial" w:hAnsi="Arial" w:cs="Arial"/>
          <w:lang w:val="en-GB"/>
        </w:rPr>
        <w:t>pursuant to Sec. 770, 771 German Civil Code.</w:t>
      </w:r>
      <w:r w:rsidR="00FB2DB0">
        <w:rPr>
          <w:rFonts w:ascii="Arial" w:hAnsi="Arial" w:cs="Arial"/>
          <w:lang w:val="en-GB"/>
        </w:rPr>
        <w:t xml:space="preserve"> Though in the cases of fraudulent deception or unlawful threat the defence of voidability (“</w:t>
      </w:r>
      <w:proofErr w:type="spellStart"/>
      <w:r w:rsidR="00FB2DB0">
        <w:rPr>
          <w:rFonts w:ascii="Arial" w:hAnsi="Arial" w:cs="Arial"/>
          <w:lang w:val="en-GB"/>
        </w:rPr>
        <w:t>Einrede</w:t>
      </w:r>
      <w:proofErr w:type="spellEnd"/>
      <w:r w:rsidR="00FB2DB0">
        <w:rPr>
          <w:rFonts w:ascii="Arial" w:hAnsi="Arial" w:cs="Arial"/>
          <w:lang w:val="en-GB"/>
        </w:rPr>
        <w:t xml:space="preserve"> der </w:t>
      </w:r>
      <w:proofErr w:type="spellStart"/>
      <w:r w:rsidR="00FB2DB0">
        <w:rPr>
          <w:rFonts w:ascii="Arial" w:hAnsi="Arial" w:cs="Arial"/>
          <w:lang w:val="en-GB"/>
        </w:rPr>
        <w:t>Anfechtbarkeit</w:t>
      </w:r>
      <w:proofErr w:type="spellEnd"/>
      <w:r w:rsidR="00FB2DB0">
        <w:rPr>
          <w:rFonts w:ascii="Arial" w:hAnsi="Arial" w:cs="Arial"/>
          <w:lang w:val="en-GB"/>
        </w:rPr>
        <w:t>”) is admissible.</w:t>
      </w:r>
      <w:r w:rsidR="005339AA">
        <w:rPr>
          <w:rFonts w:ascii="Arial" w:hAnsi="Arial" w:cs="Arial"/>
          <w:lang w:val="en-GB"/>
        </w:rPr>
        <w:t xml:space="preserve"> </w:t>
      </w:r>
      <w:r w:rsidRPr="00DD596D">
        <w:rPr>
          <w:rFonts w:ascii="Arial" w:hAnsi="Arial" w:cs="Arial"/>
          <w:lang w:val="en-GB"/>
        </w:rPr>
        <w:t>The defence of set-off (“</w:t>
      </w:r>
      <w:proofErr w:type="spellStart"/>
      <w:r w:rsidRPr="00DD596D">
        <w:rPr>
          <w:rFonts w:ascii="Arial" w:hAnsi="Arial" w:cs="Arial"/>
          <w:i/>
          <w:lang w:val="en-GB"/>
        </w:rPr>
        <w:t>Einrede</w:t>
      </w:r>
      <w:proofErr w:type="spellEnd"/>
      <w:r w:rsidRPr="00DD596D">
        <w:rPr>
          <w:rFonts w:ascii="Arial" w:hAnsi="Arial" w:cs="Arial"/>
          <w:i/>
          <w:lang w:val="en-GB"/>
        </w:rPr>
        <w:t xml:space="preserve"> der </w:t>
      </w:r>
      <w:proofErr w:type="spellStart"/>
      <w:r w:rsidRPr="00DD596D">
        <w:rPr>
          <w:rFonts w:ascii="Arial" w:hAnsi="Arial" w:cs="Arial"/>
          <w:i/>
          <w:lang w:val="en-GB"/>
        </w:rPr>
        <w:t>Aufrechenbarkeit</w:t>
      </w:r>
      <w:proofErr w:type="spellEnd"/>
      <w:r w:rsidRPr="00DD596D">
        <w:rPr>
          <w:rFonts w:ascii="Arial" w:hAnsi="Arial" w:cs="Arial"/>
          <w:lang w:val="en-GB"/>
        </w:rPr>
        <w:t>”) is admissible, if counterclaims are undisputed or have been legally binding assessed.</w:t>
      </w:r>
    </w:p>
    <w:p w14:paraId="557D8DE5" w14:textId="77777777" w:rsidR="00DD596D" w:rsidRPr="00DD596D" w:rsidRDefault="00DD596D" w:rsidP="00706DD1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>Claims under this surety bond become time barred after five years.</w:t>
      </w:r>
    </w:p>
    <w:p w14:paraId="4CB969CD" w14:textId="77777777" w:rsidR="00DD596D" w:rsidRPr="00DD596D" w:rsidRDefault="00DD596D" w:rsidP="00706DD1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 xml:space="preserve">This surety bond is issued for an indefinite period in time; it extinguishes with the return of this surety bond to us. </w:t>
      </w:r>
    </w:p>
    <w:p w14:paraId="001CAEA0" w14:textId="77777777" w:rsidR="00DD596D" w:rsidRDefault="00DD596D" w:rsidP="00706DD1">
      <w:pPr>
        <w:jc w:val="both"/>
        <w:rPr>
          <w:rFonts w:ascii="Arial" w:hAnsi="Arial" w:cs="Arial"/>
          <w:lang w:val="en-GB"/>
        </w:rPr>
      </w:pPr>
      <w:r w:rsidRPr="00DD596D">
        <w:rPr>
          <w:rFonts w:ascii="Arial" w:hAnsi="Arial" w:cs="Arial"/>
          <w:lang w:val="en-GB"/>
        </w:rPr>
        <w:t xml:space="preserve">The courts of </w:t>
      </w:r>
      <w:smartTag w:uri="urn:schemas-microsoft-com:office:smarttags" w:element="place">
        <w:smartTag w:uri="urn:schemas-microsoft-com:office:smarttags" w:element="City">
          <w:r w:rsidRPr="00DD596D">
            <w:rPr>
              <w:rFonts w:ascii="Arial" w:hAnsi="Arial" w:cs="Arial"/>
              <w:lang w:val="en-GB"/>
            </w:rPr>
            <w:t>Essen</w:t>
          </w:r>
        </w:smartTag>
      </w:smartTag>
      <w:r w:rsidRPr="00DD596D">
        <w:rPr>
          <w:rFonts w:ascii="Arial" w:hAnsi="Arial" w:cs="Arial"/>
          <w:lang w:val="en-GB"/>
        </w:rPr>
        <w:t xml:space="preserve"> shall have exclusive jurisdiction. </w:t>
      </w:r>
    </w:p>
    <w:p w14:paraId="6763D8BC" w14:textId="77777777" w:rsidR="001D594C" w:rsidRDefault="001D594C" w:rsidP="00706DD1">
      <w:pPr>
        <w:jc w:val="both"/>
        <w:rPr>
          <w:rFonts w:ascii="Arial" w:hAnsi="Arial" w:cs="Arial"/>
          <w:lang w:val="en-GB"/>
        </w:rPr>
      </w:pPr>
    </w:p>
    <w:p w14:paraId="7C7E8F5E" w14:textId="77777777" w:rsidR="001D594C" w:rsidRPr="00DD596D" w:rsidRDefault="001D594C" w:rsidP="00706DD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2"/>
        <w:gridCol w:w="3758"/>
      </w:tblGrid>
      <w:tr w:rsidR="009349C7" w:rsidRPr="00FB2DB0" w14:paraId="33F70413" w14:textId="77777777">
        <w:tc>
          <w:tcPr>
            <w:tcW w:w="1630" w:type="dxa"/>
            <w:tcBorders>
              <w:bottom w:val="single" w:sz="4" w:space="0" w:color="auto"/>
            </w:tcBorders>
          </w:tcPr>
          <w:p w14:paraId="1E4F0708" w14:textId="77777777" w:rsidR="009349C7" w:rsidRPr="0066472F" w:rsidRDefault="009349C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22" w:type="dxa"/>
            <w:tcBorders>
              <w:left w:val="nil"/>
            </w:tcBorders>
          </w:tcPr>
          <w:p w14:paraId="58CD7760" w14:textId="77777777" w:rsidR="009349C7" w:rsidRPr="0066472F" w:rsidRDefault="009349C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14:paraId="5D6983ED" w14:textId="77777777" w:rsidR="009349C7" w:rsidRPr="0066472F" w:rsidRDefault="009349C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66412BD" w14:textId="77777777" w:rsidR="009349C7" w:rsidRPr="0066472F" w:rsidRDefault="009349C7">
      <w:pPr>
        <w:ind w:left="6521" w:hanging="6521"/>
        <w:rPr>
          <w:rFonts w:ascii="Arial" w:hAnsi="Arial" w:cs="Arial"/>
          <w:sz w:val="18"/>
          <w:szCs w:val="18"/>
        </w:rPr>
      </w:pPr>
      <w:r w:rsidRPr="0066472F">
        <w:rPr>
          <w:rFonts w:ascii="Arial" w:hAnsi="Arial" w:cs="Arial"/>
          <w:sz w:val="18"/>
          <w:szCs w:val="18"/>
        </w:rPr>
        <w:t>City, date</w:t>
      </w:r>
      <w:r w:rsidRPr="0066472F">
        <w:rPr>
          <w:rFonts w:ascii="Arial" w:hAnsi="Arial" w:cs="Arial"/>
          <w:sz w:val="18"/>
          <w:szCs w:val="18"/>
        </w:rPr>
        <w:tab/>
      </w:r>
      <w:proofErr w:type="spellStart"/>
      <w:r w:rsidRPr="0066472F">
        <w:rPr>
          <w:rFonts w:ascii="Arial" w:hAnsi="Arial" w:cs="Arial"/>
          <w:sz w:val="18"/>
          <w:szCs w:val="18"/>
        </w:rPr>
        <w:t>Signatures</w:t>
      </w:r>
      <w:proofErr w:type="spellEnd"/>
      <w:r w:rsidRPr="0066472F">
        <w:rPr>
          <w:rFonts w:ascii="Arial" w:hAnsi="Arial" w:cs="Arial"/>
          <w:sz w:val="18"/>
          <w:szCs w:val="18"/>
        </w:rPr>
        <w:t xml:space="preserve"> </w:t>
      </w:r>
    </w:p>
    <w:sectPr w:rsidR="009349C7" w:rsidRPr="0066472F" w:rsidSect="001D594C">
      <w:pgSz w:w="12240" w:h="15840"/>
      <w:pgMar w:top="851" w:right="1418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0EA8" w14:textId="77777777" w:rsidR="007A00A7" w:rsidRDefault="007A00A7" w:rsidP="00387F7E">
      <w:r>
        <w:separator/>
      </w:r>
    </w:p>
  </w:endnote>
  <w:endnote w:type="continuationSeparator" w:id="0">
    <w:p w14:paraId="6002C2C0" w14:textId="77777777" w:rsidR="007A00A7" w:rsidRDefault="007A00A7" w:rsidP="003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CF02" w14:textId="77777777" w:rsidR="007A00A7" w:rsidRDefault="007A00A7" w:rsidP="00387F7E">
      <w:r>
        <w:separator/>
      </w:r>
    </w:p>
  </w:footnote>
  <w:footnote w:type="continuationSeparator" w:id="0">
    <w:p w14:paraId="19DA41BF" w14:textId="77777777" w:rsidR="007A00A7" w:rsidRDefault="007A00A7" w:rsidP="0038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12"/>
    <w:rsid w:val="00075842"/>
    <w:rsid w:val="00133510"/>
    <w:rsid w:val="001D594C"/>
    <w:rsid w:val="00230D9F"/>
    <w:rsid w:val="00256795"/>
    <w:rsid w:val="00272424"/>
    <w:rsid w:val="002C3212"/>
    <w:rsid w:val="002E468A"/>
    <w:rsid w:val="0033359E"/>
    <w:rsid w:val="00392857"/>
    <w:rsid w:val="003D6EE0"/>
    <w:rsid w:val="003E50F2"/>
    <w:rsid w:val="00467AFA"/>
    <w:rsid w:val="00517E34"/>
    <w:rsid w:val="005339AA"/>
    <w:rsid w:val="005E245E"/>
    <w:rsid w:val="0066472F"/>
    <w:rsid w:val="00706DD1"/>
    <w:rsid w:val="007A00A7"/>
    <w:rsid w:val="00846921"/>
    <w:rsid w:val="008C333A"/>
    <w:rsid w:val="009349C7"/>
    <w:rsid w:val="00950B1A"/>
    <w:rsid w:val="009705FF"/>
    <w:rsid w:val="009C59E8"/>
    <w:rsid w:val="009F391F"/>
    <w:rsid w:val="00A367F4"/>
    <w:rsid w:val="00B26D72"/>
    <w:rsid w:val="00BC03B6"/>
    <w:rsid w:val="00BD05A7"/>
    <w:rsid w:val="00BE224A"/>
    <w:rsid w:val="00C42382"/>
    <w:rsid w:val="00D70E82"/>
    <w:rsid w:val="00DD596D"/>
    <w:rsid w:val="00EF491D"/>
    <w:rsid w:val="00F41064"/>
    <w:rsid w:val="00FB2DB0"/>
    <w:rsid w:val="00FC768F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4:docId w14:val="42E57E0D"/>
  <w15:docId w15:val="{FE9B8FD7-E53F-4A7A-AF6F-687F2CA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E82"/>
  </w:style>
  <w:style w:type="paragraph" w:styleId="berschrift1">
    <w:name w:val="heading 1"/>
    <w:basedOn w:val="Standard"/>
    <w:next w:val="Standard"/>
    <w:qFormat/>
    <w:rsid w:val="00D70E82"/>
    <w:pPr>
      <w:keepNext/>
      <w:jc w:val="both"/>
      <w:outlineLvl w:val="0"/>
    </w:pPr>
    <w:rPr>
      <w:b/>
      <w:bCs/>
      <w:snapToGrid w:val="0"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70E82"/>
    <w:rPr>
      <w:snapToGrid w:val="0"/>
      <w:sz w:val="24"/>
      <w:szCs w:val="24"/>
    </w:rPr>
  </w:style>
  <w:style w:type="paragraph" w:styleId="Kopfzeile">
    <w:name w:val="header"/>
    <w:basedOn w:val="Standard"/>
    <w:rsid w:val="00D70E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0E82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D70E82"/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D7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Textbaustein „Vertragserfüllungsbürgschaft“ für Auftragsschreiben</vt:lpstr>
    </vt:vector>
  </TitlesOfParts>
  <Company>Rheinbraun AG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Textbaustein „Vertragserfüllungsbürgschaft“ für Auftragsschreiben</dc:title>
  <dc:subject/>
  <dc:creator>Rühl, SR 2</dc:creator>
  <cp:keywords/>
  <dc:description/>
  <cp:lastModifiedBy>Koslak, Stefanie</cp:lastModifiedBy>
  <cp:revision>2</cp:revision>
  <cp:lastPrinted>2014-11-21T14:01:00Z</cp:lastPrinted>
  <dcterms:created xsi:type="dcterms:W3CDTF">2023-01-30T09:27:00Z</dcterms:created>
  <dcterms:modified xsi:type="dcterms:W3CDTF">2023-01-30T09:27:00Z</dcterms:modified>
</cp:coreProperties>
</file>